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1" w:rsidRPr="007330A1" w:rsidRDefault="007330A1" w:rsidP="007330A1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</w:pPr>
      <w:bookmarkStart w:id="0" w:name="_GoBack"/>
      <w:r w:rsidRPr="007330A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Circular 4</w:t>
      </w:r>
      <w:r w:rsidR="00E94A9F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7330A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. Presupuestos‏</w:t>
      </w:r>
    </w:p>
    <w:bookmarkEnd w:id="0"/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b/>
          <w:bCs/>
          <w:color w:val="444444"/>
          <w:sz w:val="23"/>
          <w:szCs w:val="23"/>
        </w:rPr>
      </w:pP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En el caso de que los presupuestos de ingreso o egreso hayan sido presentados al Cabildo para su aprobación y éstos no cumplan con la Norma emitida por el CONAC</w:t>
      </w:r>
      <w:r>
        <w:rPr>
          <w:rFonts w:ascii="Calibri" w:hAnsi="Calibri" w:cs="Calibri"/>
          <w:color w:val="444444"/>
          <w:sz w:val="23"/>
          <w:szCs w:val="23"/>
        </w:rPr>
        <w:t>, deberán adecuarlos conforme a la Norma correspondiente y presentarlos nuevamente a su Cabildo para su aprobación; por lo que se sugiere el siguiente procedimiento: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“Derivado de las adecuaciones que se tuvieron que realizar  a los presupuestos atendiendo al cumplimiento de las normas emitidas por el CONAC para armonizar la presentación de éstos, se propone dejar sin efecto el Presupuesto de Ingresos y/o Egresos aprobado con fecha ______ por lo que el presente Presupuesto  se presenta como definitivo”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Sabedores de que existen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remanentes de recursos recibidos en el ejercicio anterior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 xml:space="preserve">y debido a que éstos se deben presupuestar, sus presupuestos de ingresos y egresos presentarán variación (diferencia) entre ellos, por lo que deberán incluir en su Clasificador Fuentes de Financiamiento dichos recursos según corresponda (ejemplo: Fondo IV 2013, </w:t>
      </w:r>
      <w:proofErr w:type="spellStart"/>
      <w:r>
        <w:rPr>
          <w:rFonts w:ascii="Calibri" w:hAnsi="Calibri" w:cs="Calibri"/>
          <w:color w:val="444444"/>
          <w:sz w:val="23"/>
          <w:szCs w:val="23"/>
        </w:rPr>
        <w:t>Habitat</w:t>
      </w:r>
      <w:proofErr w:type="spellEnd"/>
      <w:r>
        <w:rPr>
          <w:rFonts w:ascii="Calibri" w:hAnsi="Calibri" w:cs="Calibri"/>
          <w:color w:val="444444"/>
          <w:sz w:val="23"/>
          <w:szCs w:val="23"/>
        </w:rPr>
        <w:t xml:space="preserve"> 2013, etc.), además se sugiere incluir notas a su presupuesto de egresos: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“La diferencia cuantitativa entre lo presupuestado en el ingreso con respecto del egreso corresponde a la aplicación de remanentes de recurso del ejercicio ____, el cual se desglosa a continuación: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002060"/>
          <w:sz w:val="23"/>
          <w:szCs w:val="23"/>
        </w:rPr>
        <w:t>Ejemplo:</w:t>
      </w:r>
      <w:proofErr w:type="gramStart"/>
      <w:r>
        <w:rPr>
          <w:rFonts w:ascii="Calibri" w:hAnsi="Calibri" w:cs="Calibri"/>
          <w:color w:val="002060"/>
          <w:sz w:val="23"/>
          <w:szCs w:val="23"/>
        </w:rPr>
        <w:t>  Fondo</w:t>
      </w:r>
      <w:proofErr w:type="gramEnd"/>
      <w:r>
        <w:rPr>
          <w:rFonts w:ascii="Calibri" w:hAnsi="Calibri" w:cs="Calibri"/>
          <w:color w:val="002060"/>
          <w:sz w:val="23"/>
          <w:szCs w:val="23"/>
        </w:rPr>
        <w:t xml:space="preserve"> IV 2013 $1,125,125.00 el cual se encuentra al inicio del ejercicio en la cuenta bancaria no. XXXXX (nombre) de la institución bancaria _______.”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Además deberán incluir la siguiente nota a su presupuesto de egresos:</w:t>
      </w:r>
    </w:p>
    <w:p w:rsidR="007330A1" w:rsidRDefault="007330A1" w:rsidP="007330A1">
      <w:pPr>
        <w:pStyle w:val="ecxmsolistparagraph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1.</w:t>
      </w:r>
      <w:r>
        <w:rPr>
          <w:color w:val="444444"/>
          <w:sz w:val="14"/>
          <w:szCs w:val="14"/>
        </w:rPr>
        <w:t>      </w:t>
      </w:r>
      <w:r>
        <w:rPr>
          <w:rStyle w:val="apple-converted-space"/>
          <w:rFonts w:eastAsiaTheme="majorEastAsia"/>
          <w:color w:val="444444"/>
          <w:sz w:val="14"/>
          <w:szCs w:val="14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Debido que a la fecha de presentación no es posible conocer los proyectos específicos en donde se aplicaran los recursos del Fondo III, Fondo IV y Convenios (Otros Programas),  se hacen proyectos concentradores, de los cuales una vez que se aprueben los proyectos en concreto se harán las reclasificaciones presupuestales correspondientes.</w:t>
      </w:r>
    </w:p>
    <w:p w:rsidR="007330A1" w:rsidRDefault="007330A1" w:rsidP="007330A1">
      <w:pPr>
        <w:pStyle w:val="ecxmsolistparagraph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2.</w:t>
      </w:r>
      <w:r>
        <w:rPr>
          <w:color w:val="444444"/>
          <w:sz w:val="14"/>
          <w:szCs w:val="14"/>
        </w:rPr>
        <w:t>      </w:t>
      </w:r>
      <w:r>
        <w:rPr>
          <w:rStyle w:val="apple-converted-space"/>
          <w:rFonts w:eastAsiaTheme="majorEastAsia"/>
          <w:color w:val="444444"/>
          <w:sz w:val="14"/>
          <w:szCs w:val="14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Por lo que corresponde al techo financiero de Fondo IV en lo correspondiente a  Obligaciones Financieras,  se encuentra clasificado en la cuenta del gasto 3419 Otros Servicios Financieros, de la cual se hará la reclasificación a la cuenta del gasto según corresponda a las aprobaciones para su aplicación.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lastRenderedPageBreak/>
        <w:t>Atentamente 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666666"/>
        </w:rPr>
        <w:t> </w:t>
      </w:r>
      <w:r>
        <w:rPr>
          <w:rFonts w:ascii="Calibri" w:hAnsi="Calibri" w:cs="Calibri"/>
          <w:b/>
          <w:bCs/>
          <w:color w:val="666666"/>
          <w:sz w:val="27"/>
          <w:szCs w:val="27"/>
        </w:rPr>
        <w:t>Dpto. Análisis Financiero y Presupuestal 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Dir. Auditoría Financiera a Municipios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Auditoría Superior del Estado</w:t>
      </w:r>
    </w:p>
    <w:p w:rsidR="007330A1" w:rsidRDefault="007330A1" w:rsidP="007330A1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  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518"/>
      </w:tblGrid>
      <w:tr w:rsidR="007330A1" w:rsidRPr="007330A1" w:rsidTr="007330A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7330A1" w:rsidRPr="007330A1" w:rsidRDefault="007330A1" w:rsidP="007330A1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7330A1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7330A1" w:rsidRPr="007330A1" w:rsidRDefault="007330A1" w:rsidP="007330A1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7330A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viernes, 07 de febrero de 2014 </w:t>
            </w:r>
          </w:p>
        </w:tc>
      </w:tr>
    </w:tbl>
    <w:p w:rsidR="00C41855" w:rsidRDefault="00C41855" w:rsidP="007330A1"/>
    <w:sectPr w:rsidR="00C41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5172"/>
    <w:multiLevelType w:val="multilevel"/>
    <w:tmpl w:val="6BE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A1"/>
    <w:rsid w:val="007330A1"/>
    <w:rsid w:val="00C41855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3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3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375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006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8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124853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4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2014-05-21T18:48:00Z</dcterms:created>
  <dcterms:modified xsi:type="dcterms:W3CDTF">2015-05-28T19:40:00Z</dcterms:modified>
</cp:coreProperties>
</file>